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101600" distT="0" distL="0" distR="0">
            <wp:extent cx="1800860" cy="658495"/>
            <wp:effectExtent b="0" l="0" r="0" t="0"/>
            <wp:docPr descr="Gráfico, Gráfico de burbujas&#10;&#10;Descripción generada automáticamente" id="2" name="image2.jpg"/>
            <a:graphic>
              <a:graphicData uri="http://schemas.openxmlformats.org/drawingml/2006/picture">
                <pic:pic>
                  <pic:nvPicPr>
                    <pic:cNvPr descr="Gráfico, Gráfico de burbujas&#10;&#10;Descripción generada automáticamente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658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rPr>
          <w:rFonts w:ascii="Aptos" w:cs="Aptos" w:eastAsia="Aptos" w:hAnsi="Aptos"/>
          <w:b w:val="1"/>
          <w:sz w:val="52"/>
          <w:szCs w:val="52"/>
        </w:rPr>
      </w:pPr>
      <w:r w:rsidDel="00000000" w:rsidR="00000000" w:rsidRPr="00000000">
        <w:rPr>
          <w:rFonts w:ascii="Aptos" w:cs="Aptos" w:eastAsia="Aptos" w:hAnsi="Aptos"/>
          <w:b w:val="1"/>
          <w:sz w:val="52"/>
          <w:szCs w:val="52"/>
          <w:rtl w:val="0"/>
        </w:rPr>
        <w:t xml:space="preserve">PCS reafirma su compromiso con la sostenibilidad renovando la verificación de 10 </w:t>
      </w:r>
      <w:r w:rsidDel="00000000" w:rsidR="00000000" w:rsidRPr="00000000">
        <w:rPr>
          <w:rFonts w:ascii="Aptos" w:cs="Aptos" w:eastAsia="Aptos" w:hAnsi="Aptos"/>
          <w:b w:val="1"/>
          <w:sz w:val="52"/>
          <w:szCs w:val="52"/>
          <w:rtl w:val="0"/>
        </w:rPr>
        <w:t xml:space="preserve">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09-09-25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El pasado </w:t>
      </w: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11 de julio</w:t>
      </w: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PCS</w:t>
      </w: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 renovó la verificación de </w:t>
      </w: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10 de los 17 Objetivos de Desarrollo Sostenible (ODS)</w:t>
      </w: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 de la </w:t>
      </w: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Agenda 2030</w:t>
      </w: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, reafirmando su compromiso con la sostenibilidad y con la generación de un impacto positivo en la sociedad y el medio ambiente.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Este hito refuerza la convicción de PCS de que el crecimiento empresarial debe ir de la mano de la responsabilidad global, la innovación y la eficiencia, avanzando hacia un modelo de negocio sostenible.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Aptos" w:cs="Aptos" w:eastAsia="Aptos" w:hAnsi="Aptos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sz w:val="28"/>
          <w:szCs w:val="28"/>
          <w:rtl w:val="0"/>
        </w:rPr>
        <w:t xml:space="preserve">Con esta renovación, la compañía consolida su papel como agente comprometido con los grandes retos sociales y medioambientales, y agradece a clientes, equipos y colaboradores el apoyo en este camino hacia un futuro más justo y respetuoso con el entorno.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803438</wp:posOffset>
            </wp:positionH>
            <wp:positionV relativeFrom="paragraph">
              <wp:posOffset>1381125</wp:posOffset>
            </wp:positionV>
            <wp:extent cx="4576763" cy="1851829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18518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4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Manager">
    <vt:lpwstr>Innova Publicidad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